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3DB" w:rsidRPr="009C1C79" w:rsidRDefault="00F763DB" w:rsidP="00AC231D">
      <w:pPr>
        <w:spacing w:after="0" w:line="312" w:lineRule="auto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1C79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0</wp:posOffset>
            </wp:positionV>
            <wp:extent cx="786765" cy="760095"/>
            <wp:effectExtent l="0" t="0" r="0" b="1905"/>
            <wp:wrapTight wrapText="bothSides">
              <wp:wrapPolygon edited="0">
                <wp:start x="0" y="0"/>
                <wp:lineTo x="0" y="21113"/>
                <wp:lineTo x="20920" y="21113"/>
                <wp:lineTo x="209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C79">
        <w:rPr>
          <w:rFonts w:ascii="Times New Roman" w:hAnsi="Times New Roman" w:cs="Times New Roman"/>
          <w:b/>
          <w:sz w:val="36"/>
          <w:szCs w:val="36"/>
        </w:rPr>
        <w:t>OIL &amp; GAS DEVELOPMENT COMPANY LTD.</w:t>
      </w:r>
    </w:p>
    <w:p w:rsidR="00F763DB" w:rsidRPr="009C1C79" w:rsidRDefault="000D29BA" w:rsidP="00AC231D">
      <w:pPr>
        <w:spacing w:after="0" w:line="312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</w:rPr>
        <w:t>SINJHORO GAS PLANT</w:t>
      </w:r>
      <w:r w:rsidR="00F763DB" w:rsidRPr="009C1C79">
        <w:rPr>
          <w:rFonts w:ascii="Times New Roman" w:hAnsi="Times New Roman" w:cs="Times New Roman"/>
          <w:b/>
          <w:sz w:val="24"/>
        </w:rPr>
        <w:t>, DIST</w:t>
      </w:r>
      <w:r>
        <w:rPr>
          <w:rFonts w:ascii="Times New Roman" w:hAnsi="Times New Roman" w:cs="Times New Roman"/>
          <w:b/>
          <w:sz w:val="24"/>
        </w:rPr>
        <w:t>RICT</w:t>
      </w:r>
      <w:r w:rsidR="00F763DB" w:rsidRPr="009C1C79">
        <w:rPr>
          <w:rFonts w:ascii="Times New Roman" w:hAnsi="Times New Roman" w:cs="Times New Roman"/>
          <w:b/>
          <w:sz w:val="24"/>
        </w:rPr>
        <w:t xml:space="preserve"> SANGHAR</w:t>
      </w:r>
    </w:p>
    <w:p w:rsidR="00F763DB" w:rsidRPr="00AC231D" w:rsidRDefault="00F763DB" w:rsidP="00AC231D">
      <w:pPr>
        <w:spacing w:after="0" w:line="312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AC231D">
        <w:rPr>
          <w:rFonts w:ascii="Times New Roman" w:hAnsi="Times New Roman" w:cs="Times New Roman"/>
          <w:b/>
          <w:szCs w:val="20"/>
          <w:u w:val="single"/>
        </w:rPr>
        <w:t>Phone: 0235-808200, Fax: 0235-566283, 0235-808293</w:t>
      </w:r>
    </w:p>
    <w:p w:rsidR="00527314" w:rsidRDefault="00527314" w:rsidP="00527314">
      <w:pPr>
        <w:pStyle w:val="Default"/>
        <w:spacing w:line="312" w:lineRule="auto"/>
        <w:jc w:val="right"/>
        <w:rPr>
          <w:bCs/>
          <w:color w:val="auto"/>
        </w:rPr>
      </w:pPr>
    </w:p>
    <w:p w:rsidR="003D0E0C" w:rsidRPr="00527314" w:rsidRDefault="00527314" w:rsidP="00527314">
      <w:pPr>
        <w:pStyle w:val="Default"/>
        <w:spacing w:line="312" w:lineRule="auto"/>
        <w:jc w:val="right"/>
        <w:rPr>
          <w:b/>
          <w:bCs/>
          <w:color w:val="auto"/>
          <w:u w:val="single"/>
        </w:rPr>
      </w:pPr>
      <w:r w:rsidRPr="00527314">
        <w:rPr>
          <w:bCs/>
          <w:color w:val="auto"/>
        </w:rPr>
        <w:t>Dated:</w:t>
      </w:r>
      <w:r w:rsidRPr="00527314">
        <w:rPr>
          <w:b/>
          <w:bCs/>
          <w:color w:val="auto"/>
        </w:rPr>
        <w:t xml:space="preserve"> </w:t>
      </w:r>
      <w:r w:rsidR="00BE3065">
        <w:rPr>
          <w:b/>
          <w:bCs/>
          <w:color w:val="auto"/>
          <w:u w:val="single"/>
        </w:rPr>
        <w:t>23-11-2018</w:t>
      </w:r>
    </w:p>
    <w:p w:rsidR="003D0E0C" w:rsidRPr="009C1C79" w:rsidRDefault="003D0E0C" w:rsidP="00477AB5">
      <w:pPr>
        <w:pStyle w:val="Default"/>
        <w:spacing w:line="312" w:lineRule="auto"/>
        <w:jc w:val="center"/>
        <w:rPr>
          <w:sz w:val="32"/>
          <w:szCs w:val="32"/>
        </w:rPr>
      </w:pPr>
      <w:r w:rsidRPr="009C1C79">
        <w:rPr>
          <w:b/>
          <w:bCs/>
          <w:sz w:val="32"/>
          <w:szCs w:val="32"/>
          <w:u w:val="single"/>
        </w:rPr>
        <w:t>TENDER NOTICE</w:t>
      </w:r>
    </w:p>
    <w:p w:rsidR="003D0E0C" w:rsidRPr="009C1C79" w:rsidRDefault="003D0E0C" w:rsidP="00477AB5">
      <w:pPr>
        <w:pStyle w:val="Default"/>
        <w:spacing w:line="312" w:lineRule="auto"/>
        <w:jc w:val="both"/>
      </w:pPr>
    </w:p>
    <w:p w:rsidR="004737B4" w:rsidRPr="009C1C79" w:rsidRDefault="003D0E0C" w:rsidP="00477AB5">
      <w:pPr>
        <w:pStyle w:val="Default"/>
        <w:numPr>
          <w:ilvl w:val="0"/>
          <w:numId w:val="1"/>
        </w:numPr>
        <w:tabs>
          <w:tab w:val="left" w:pos="0"/>
        </w:tabs>
        <w:spacing w:line="312" w:lineRule="auto"/>
        <w:ind w:left="540" w:hanging="540"/>
        <w:jc w:val="both"/>
      </w:pPr>
      <w:r w:rsidRPr="009C1C79">
        <w:t>Oil &amp; Gas Development Company Limited (OGDCL)</w:t>
      </w:r>
      <w:r w:rsidR="003454F1" w:rsidRPr="009C1C79">
        <w:t>,</w:t>
      </w:r>
      <w:r w:rsidRPr="009C1C79">
        <w:t xml:space="preserve"> the largest Exploration and Production listed Company of Pakistan</w:t>
      </w:r>
      <w:r w:rsidR="003454F1" w:rsidRPr="009C1C79">
        <w:t>,</w:t>
      </w:r>
      <w:r w:rsidRPr="009C1C79">
        <w:t xml:space="preserve"> having operations at 48 locations and fields in all the four provinces, intends to hire </w:t>
      </w:r>
      <w:r w:rsidR="003929E9" w:rsidRPr="009C1C79">
        <w:t xml:space="preserve">Annual Turnaround </w:t>
      </w:r>
      <w:r w:rsidRPr="009C1C79">
        <w:t xml:space="preserve">services </w:t>
      </w:r>
      <w:r w:rsidR="009640AA" w:rsidRPr="009C1C79">
        <w:t>for</w:t>
      </w:r>
      <w:r w:rsidR="003929E9" w:rsidRPr="009C1C79">
        <w:t xml:space="preserve"> </w:t>
      </w:r>
      <w:r w:rsidR="00DC6918">
        <w:rPr>
          <w:rFonts w:eastAsia="Times New Roman"/>
          <w:b/>
        </w:rPr>
        <w:t xml:space="preserve">Filters, </w:t>
      </w:r>
      <w:r w:rsidR="00DA3676" w:rsidRPr="00DA3676">
        <w:rPr>
          <w:rFonts w:eastAsia="Times New Roman"/>
          <w:b/>
        </w:rPr>
        <w:t>Membrane</w:t>
      </w:r>
      <w:r w:rsidR="00DC6918">
        <w:rPr>
          <w:rFonts w:eastAsia="Times New Roman"/>
          <w:b/>
        </w:rPr>
        <w:t xml:space="preserve"> &amp; Miscellaneous </w:t>
      </w:r>
      <w:r w:rsidR="00DA3676" w:rsidRPr="00DA3676">
        <w:rPr>
          <w:rFonts w:eastAsia="Times New Roman"/>
          <w:b/>
        </w:rPr>
        <w:t>Jobs</w:t>
      </w:r>
      <w:r w:rsidR="003929E9" w:rsidRPr="009C1C79">
        <w:t xml:space="preserve"> at </w:t>
      </w:r>
      <w:r w:rsidR="009640AA" w:rsidRPr="009C1C79">
        <w:t xml:space="preserve">its </w:t>
      </w:r>
      <w:r w:rsidR="003929E9" w:rsidRPr="009C1C79">
        <w:t>Sinjhoro Gas Plant, District Sanghar</w:t>
      </w:r>
      <w:r w:rsidRPr="009C1C79">
        <w:t xml:space="preserve">. The details about the company can be obtained from website </w:t>
      </w:r>
      <w:hyperlink r:id="rId6" w:history="1">
        <w:r w:rsidR="004737B4" w:rsidRPr="009C1C79">
          <w:rPr>
            <w:rStyle w:val="Hyperlink"/>
          </w:rPr>
          <w:t>http://www.ogdcl.com</w:t>
        </w:r>
      </w:hyperlink>
      <w:r w:rsidR="003929E9" w:rsidRPr="009C1C79">
        <w:rPr>
          <w:u w:val="single"/>
        </w:rPr>
        <w:t>.</w:t>
      </w:r>
    </w:p>
    <w:p w:rsidR="0099766F" w:rsidRPr="009C1C79" w:rsidRDefault="0099766F" w:rsidP="00477AB5">
      <w:pPr>
        <w:pStyle w:val="Default"/>
        <w:tabs>
          <w:tab w:val="left" w:pos="0"/>
        </w:tabs>
        <w:spacing w:line="312" w:lineRule="auto"/>
        <w:ind w:left="720"/>
        <w:jc w:val="both"/>
      </w:pPr>
    </w:p>
    <w:p w:rsidR="003D0E0C" w:rsidRPr="009C1C79" w:rsidRDefault="003D0E0C" w:rsidP="00477AB5">
      <w:pPr>
        <w:pStyle w:val="Default"/>
        <w:numPr>
          <w:ilvl w:val="0"/>
          <w:numId w:val="1"/>
        </w:numPr>
        <w:tabs>
          <w:tab w:val="left" w:pos="0"/>
        </w:tabs>
        <w:spacing w:line="312" w:lineRule="auto"/>
        <w:ind w:left="540" w:hanging="540"/>
        <w:jc w:val="both"/>
      </w:pPr>
      <w:r w:rsidRPr="009C1C79">
        <w:t xml:space="preserve">Sealed bids in duplicate along with prescribed Bid Bond for </w:t>
      </w:r>
      <w:r w:rsidRPr="00982451">
        <w:rPr>
          <w:color w:val="auto"/>
        </w:rPr>
        <w:t xml:space="preserve">amount </w:t>
      </w:r>
      <w:r w:rsidR="000D29BA">
        <w:rPr>
          <w:b/>
          <w:color w:val="auto"/>
        </w:rPr>
        <w:t>PKR 40,</w:t>
      </w:r>
      <w:r w:rsidRPr="00982451">
        <w:rPr>
          <w:b/>
          <w:color w:val="auto"/>
        </w:rPr>
        <w:t>000/- (Forty Thousand Rupees Only)</w:t>
      </w:r>
      <w:r w:rsidRPr="00982451">
        <w:rPr>
          <w:color w:val="auto"/>
        </w:rPr>
        <w:t xml:space="preserve"> from a Scheduled Bank or branch of foreign bank operating in </w:t>
      </w:r>
      <w:r w:rsidRPr="009C1C79">
        <w:t xml:space="preserve">Pakistan of the quoted value are invited for the procurement of the given below items under Competitive Bidding Procedure on </w:t>
      </w:r>
      <w:r w:rsidRPr="009C1C79">
        <w:rPr>
          <w:b/>
          <w:bCs/>
        </w:rPr>
        <w:t xml:space="preserve">Single Stage Two Envelope Bidding System. </w:t>
      </w:r>
      <w:r w:rsidRPr="009C1C79">
        <w:rPr>
          <w:bCs/>
        </w:rPr>
        <w:t>T</w:t>
      </w:r>
      <w:r w:rsidRPr="009C1C79">
        <w:t xml:space="preserve">erms and conditions are mentioned in the OGDCL master tender documents. </w:t>
      </w:r>
    </w:p>
    <w:p w:rsidR="00477AB5" w:rsidRPr="009C1C79" w:rsidRDefault="00477AB5" w:rsidP="00477AB5">
      <w:pPr>
        <w:pStyle w:val="Default"/>
        <w:tabs>
          <w:tab w:val="left" w:pos="0"/>
        </w:tabs>
        <w:spacing w:line="312" w:lineRule="auto"/>
        <w:jc w:val="both"/>
      </w:pPr>
    </w:p>
    <w:tbl>
      <w:tblPr>
        <w:tblW w:w="98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30"/>
        <w:gridCol w:w="2525"/>
        <w:gridCol w:w="1525"/>
        <w:gridCol w:w="1800"/>
        <w:gridCol w:w="1710"/>
      </w:tblGrid>
      <w:tr w:rsidR="00FA353D" w:rsidRPr="009C1C79" w:rsidTr="00BE3065">
        <w:trPr>
          <w:trHeight w:val="845"/>
        </w:trPr>
        <w:tc>
          <w:tcPr>
            <w:tcW w:w="720" w:type="dxa"/>
            <w:shd w:val="clear" w:color="auto" w:fill="auto"/>
            <w:vAlign w:val="center"/>
            <w:hideMark/>
          </w:tcPr>
          <w:p w:rsidR="003D0E0C" w:rsidRPr="009C1C79" w:rsidRDefault="003D0E0C" w:rsidP="00557E7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</w:t>
            </w:r>
            <w:r w:rsidR="00C75288"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3D0E0C" w:rsidRPr="009C1C79" w:rsidRDefault="003D0E0C" w:rsidP="00557E7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Tender Enquiry No.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:rsidR="003D0E0C" w:rsidRPr="009C1C79" w:rsidRDefault="003D0E0C" w:rsidP="00557E7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3D0E0C" w:rsidRPr="009C1C79" w:rsidRDefault="003D0E0C" w:rsidP="00557E7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Tender Sale Closing Date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3D0E0C" w:rsidRPr="009C1C79" w:rsidRDefault="003D0E0C" w:rsidP="00557E7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Bids Submission Date &amp; Time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3D0E0C" w:rsidRPr="009C1C79" w:rsidRDefault="003D0E0C" w:rsidP="00557E7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Bids Opening Date &amp; Time</w:t>
            </w:r>
          </w:p>
        </w:tc>
      </w:tr>
      <w:tr w:rsidR="00BE3065" w:rsidRPr="009C1C79" w:rsidTr="00BE3065">
        <w:trPr>
          <w:trHeight w:val="962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BE3065" w:rsidRPr="009C1C79" w:rsidRDefault="00BE3065" w:rsidP="00BE306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1C7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  <w:hideMark/>
          </w:tcPr>
          <w:p w:rsidR="00BE3065" w:rsidRPr="009C1C79" w:rsidRDefault="00BE3065" w:rsidP="00BE3065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AE28EA">
              <w:rPr>
                <w:rFonts w:ascii="Times New Roman" w:hAnsi="Times New Roman" w:cs="Times New Roman"/>
              </w:rPr>
              <w:t>TE/SGF/ATA/2018-19/MECH/0</w:t>
            </w:r>
            <w:r>
              <w:t>10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:rsidR="00BE3065" w:rsidRPr="009C1C79" w:rsidRDefault="00BE3065" w:rsidP="00BE3065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</w:rPr>
            </w:pPr>
            <w:r w:rsidRPr="009C1C79">
              <w:rPr>
                <w:rFonts w:ascii="Times New Roman" w:eastAsia="Times New Roman" w:hAnsi="Times New Roman" w:cs="Times New Roman"/>
              </w:rPr>
              <w:t>Services for Annual Turnaroun</w:t>
            </w:r>
            <w:bookmarkStart w:id="0" w:name="_GoBack"/>
            <w:bookmarkEnd w:id="0"/>
            <w:r w:rsidRPr="009C1C79">
              <w:rPr>
                <w:rFonts w:ascii="Times New Roman" w:eastAsia="Times New Roman" w:hAnsi="Times New Roman" w:cs="Times New Roman"/>
              </w:rPr>
              <w:t xml:space="preserve">d (Mechanical) for </w:t>
            </w:r>
            <w:r>
              <w:rPr>
                <w:rFonts w:ascii="Times New Roman" w:eastAsia="Times New Roman" w:hAnsi="Times New Roman" w:cs="Times New Roman"/>
              </w:rPr>
              <w:t xml:space="preserve">Filters, </w:t>
            </w:r>
            <w:r w:rsidRPr="00E26E21">
              <w:rPr>
                <w:rFonts w:ascii="Times New Roman" w:eastAsia="Times New Roman" w:hAnsi="Times New Roman" w:cs="Times New Roman"/>
              </w:rPr>
              <w:t>Membrane</w:t>
            </w:r>
            <w:r>
              <w:rPr>
                <w:rFonts w:ascii="Times New Roman" w:eastAsia="Times New Roman" w:hAnsi="Times New Roman" w:cs="Times New Roman"/>
              </w:rPr>
              <w:t xml:space="preserve"> &amp; Miscellaneous</w:t>
            </w:r>
            <w:r w:rsidRPr="00E26E21">
              <w:rPr>
                <w:rFonts w:ascii="Times New Roman" w:eastAsia="Times New Roman" w:hAnsi="Times New Roman" w:cs="Times New Roman"/>
              </w:rPr>
              <w:t xml:space="preserve"> Jobs </w:t>
            </w:r>
            <w:r w:rsidRPr="009C1C79">
              <w:rPr>
                <w:rFonts w:ascii="Times New Roman" w:eastAsia="Times New Roman" w:hAnsi="Times New Roman" w:cs="Times New Roman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</w:rPr>
              <w:t>Sinjhoro</w:t>
            </w:r>
            <w:r w:rsidRPr="009C1C79">
              <w:rPr>
                <w:rFonts w:ascii="Times New Roman" w:eastAsia="Times New Roman" w:hAnsi="Times New Roman" w:cs="Times New Roman"/>
              </w:rPr>
              <w:t xml:space="preserve"> Gas Plant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  <w:hideMark/>
          </w:tcPr>
          <w:p w:rsidR="00BE3065" w:rsidRPr="009C1C79" w:rsidRDefault="00BE3065" w:rsidP="00BE306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3065" w:rsidRPr="00542E10" w:rsidRDefault="00BE3065" w:rsidP="00BE306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15-12-2018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BE3065" w:rsidRPr="00542E10" w:rsidRDefault="00BE3065" w:rsidP="00BE306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15-12-2018</w:t>
            </w:r>
          </w:p>
        </w:tc>
      </w:tr>
      <w:tr w:rsidR="004215A4" w:rsidRPr="009C1C79" w:rsidTr="00BE3065">
        <w:trPr>
          <w:trHeight w:val="1070"/>
        </w:trPr>
        <w:tc>
          <w:tcPr>
            <w:tcW w:w="720" w:type="dxa"/>
            <w:vMerge/>
            <w:vAlign w:val="center"/>
            <w:hideMark/>
          </w:tcPr>
          <w:p w:rsidR="004215A4" w:rsidRPr="009C1C79" w:rsidRDefault="004215A4" w:rsidP="004215A4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4215A4" w:rsidRPr="009C1C79" w:rsidRDefault="004215A4" w:rsidP="004215A4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:rsidR="004215A4" w:rsidRPr="009C1C79" w:rsidRDefault="004215A4" w:rsidP="004215A4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25" w:type="dxa"/>
            <w:vMerge/>
            <w:vAlign w:val="center"/>
            <w:hideMark/>
          </w:tcPr>
          <w:p w:rsidR="004215A4" w:rsidRPr="009C1C79" w:rsidRDefault="004215A4" w:rsidP="004215A4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4215A4" w:rsidRPr="000D29BA" w:rsidRDefault="001C4FC5" w:rsidP="001C4FC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1030 Hrs.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4215A4" w:rsidRPr="000D29BA" w:rsidRDefault="001C4FC5" w:rsidP="004215A4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1100 Hrs.</w:t>
            </w:r>
          </w:p>
        </w:tc>
      </w:tr>
    </w:tbl>
    <w:p w:rsidR="00477AB5" w:rsidRPr="009C1C79" w:rsidRDefault="00477AB5" w:rsidP="00477AB5">
      <w:pPr>
        <w:pStyle w:val="Default"/>
        <w:tabs>
          <w:tab w:val="left" w:pos="0"/>
        </w:tabs>
        <w:spacing w:line="312" w:lineRule="auto"/>
        <w:ind w:left="720"/>
        <w:jc w:val="both"/>
        <w:rPr>
          <w:color w:val="auto"/>
          <w:sz w:val="22"/>
          <w:szCs w:val="22"/>
        </w:rPr>
      </w:pPr>
    </w:p>
    <w:p w:rsidR="003D0E0C" w:rsidRPr="009C1C79" w:rsidRDefault="003D0E0C" w:rsidP="00477AB5">
      <w:pPr>
        <w:pStyle w:val="Default"/>
        <w:numPr>
          <w:ilvl w:val="0"/>
          <w:numId w:val="1"/>
        </w:numPr>
        <w:tabs>
          <w:tab w:val="left" w:pos="0"/>
        </w:tabs>
        <w:spacing w:line="312" w:lineRule="auto"/>
        <w:ind w:left="540" w:hanging="540"/>
        <w:jc w:val="both"/>
        <w:rPr>
          <w:color w:val="auto"/>
        </w:rPr>
      </w:pPr>
      <w:r w:rsidRPr="009C1C79">
        <w:rPr>
          <w:color w:val="auto"/>
        </w:rPr>
        <w:t xml:space="preserve">Separate Tender Documents for each Tender Enquiry can be downloaded from OGDCL website, </w:t>
      </w:r>
      <w:r w:rsidRPr="009C1C79">
        <w:rPr>
          <w:b/>
          <w:color w:val="auto"/>
          <w:u w:val="single"/>
        </w:rPr>
        <w:t>www.ogdcl.com</w:t>
      </w:r>
      <w:r w:rsidRPr="009C1C79">
        <w:rPr>
          <w:color w:val="auto"/>
        </w:rPr>
        <w:t>. In case the document does not download from website,</w:t>
      </w:r>
      <w:r w:rsidRPr="009C1C79">
        <w:t xml:space="preserve"> </w:t>
      </w:r>
      <w:r w:rsidRPr="009C1C79">
        <w:rPr>
          <w:color w:val="auto"/>
        </w:rPr>
        <w:t xml:space="preserve">Tender Enquiry may be obtained on written request from the Office of the </w:t>
      </w:r>
      <w:r w:rsidR="00CD6B8F" w:rsidRPr="009C1C79">
        <w:rPr>
          <w:b/>
          <w:color w:val="auto"/>
        </w:rPr>
        <w:t>In</w:t>
      </w:r>
      <w:r w:rsidRPr="009C1C79">
        <w:rPr>
          <w:b/>
          <w:color w:val="auto"/>
        </w:rPr>
        <w:t xml:space="preserve">charge Mechanical Section, </w:t>
      </w:r>
      <w:r w:rsidR="007B2B49" w:rsidRPr="009C1C79">
        <w:rPr>
          <w:b/>
          <w:color w:val="auto"/>
        </w:rPr>
        <w:t>Sinjhoro</w:t>
      </w:r>
      <w:r w:rsidRPr="009C1C79">
        <w:rPr>
          <w:b/>
          <w:color w:val="auto"/>
        </w:rPr>
        <w:t xml:space="preserve"> Gas </w:t>
      </w:r>
      <w:r w:rsidR="000D29BA">
        <w:rPr>
          <w:b/>
          <w:color w:val="auto"/>
        </w:rPr>
        <w:t>Plant</w:t>
      </w:r>
      <w:r w:rsidRPr="009C1C79">
        <w:rPr>
          <w:b/>
          <w:color w:val="auto"/>
        </w:rPr>
        <w:t xml:space="preserve">, </w:t>
      </w:r>
      <w:r w:rsidR="007B2B49" w:rsidRPr="009C1C79">
        <w:rPr>
          <w:b/>
          <w:color w:val="auto"/>
        </w:rPr>
        <w:t>District Sanghar</w:t>
      </w:r>
      <w:r w:rsidR="00CD6B8F" w:rsidRPr="009C1C79">
        <w:rPr>
          <w:b/>
          <w:color w:val="auto"/>
        </w:rPr>
        <w:t>,</w:t>
      </w:r>
      <w:r w:rsidR="007B2B49" w:rsidRPr="009C1C79">
        <w:rPr>
          <w:b/>
          <w:color w:val="auto"/>
        </w:rPr>
        <w:t xml:space="preserve"> </w:t>
      </w:r>
      <w:r w:rsidRPr="009C1C79">
        <w:rPr>
          <w:color w:val="auto"/>
        </w:rPr>
        <w:t xml:space="preserve">on any working day from 1000 hrs. to 1600 hrs. </w:t>
      </w:r>
    </w:p>
    <w:p w:rsidR="00477AB5" w:rsidRPr="009C1C79" w:rsidRDefault="00477AB5" w:rsidP="00477AB5">
      <w:pPr>
        <w:pStyle w:val="Default"/>
        <w:tabs>
          <w:tab w:val="left" w:pos="0"/>
        </w:tabs>
        <w:spacing w:line="312" w:lineRule="auto"/>
        <w:ind w:left="540"/>
        <w:jc w:val="both"/>
        <w:rPr>
          <w:color w:val="auto"/>
        </w:rPr>
      </w:pPr>
    </w:p>
    <w:p w:rsidR="003D0E0C" w:rsidRPr="009C1C79" w:rsidRDefault="003D0E0C" w:rsidP="005D78ED">
      <w:pPr>
        <w:pStyle w:val="Default"/>
        <w:numPr>
          <w:ilvl w:val="0"/>
          <w:numId w:val="1"/>
        </w:numPr>
        <w:tabs>
          <w:tab w:val="left" w:pos="0"/>
        </w:tabs>
        <w:spacing w:line="312" w:lineRule="auto"/>
        <w:ind w:left="540" w:hanging="540"/>
        <w:jc w:val="both"/>
      </w:pPr>
      <w:r w:rsidRPr="009C1C79">
        <w:rPr>
          <w:color w:val="auto"/>
        </w:rPr>
        <w:t xml:space="preserve">The bids will be received at </w:t>
      </w:r>
      <w:r w:rsidR="007B2B49" w:rsidRPr="009C1C79">
        <w:rPr>
          <w:color w:val="auto"/>
        </w:rPr>
        <w:t xml:space="preserve">the Office of </w:t>
      </w:r>
      <w:r w:rsidR="007B2B49" w:rsidRPr="009C1C79">
        <w:rPr>
          <w:b/>
          <w:color w:val="auto"/>
        </w:rPr>
        <w:t>Incharge Mechanical Section, Sinjhoro</w:t>
      </w:r>
      <w:r w:rsidR="00CD6B8F" w:rsidRPr="009C1C79">
        <w:rPr>
          <w:b/>
          <w:color w:val="auto"/>
        </w:rPr>
        <w:t xml:space="preserve"> Gas </w:t>
      </w:r>
      <w:r w:rsidR="001C4FC5">
        <w:rPr>
          <w:b/>
          <w:color w:val="auto"/>
        </w:rPr>
        <w:t>Plant</w:t>
      </w:r>
      <w:r w:rsidRPr="009C1C79">
        <w:rPr>
          <w:color w:val="auto"/>
        </w:rPr>
        <w:t xml:space="preserve"> and Postal Address:  </w:t>
      </w:r>
      <w:r w:rsidR="007B2B49" w:rsidRPr="009C1C79">
        <w:rPr>
          <w:b/>
          <w:bCs/>
        </w:rPr>
        <w:t xml:space="preserve">Sinjhoro Gas </w:t>
      </w:r>
      <w:r w:rsidR="000D29BA">
        <w:rPr>
          <w:b/>
          <w:bCs/>
        </w:rPr>
        <w:t>Plant</w:t>
      </w:r>
      <w:r w:rsidR="007B2B49" w:rsidRPr="009C1C79">
        <w:rPr>
          <w:b/>
          <w:bCs/>
        </w:rPr>
        <w:t xml:space="preserve">, OGDCL, </w:t>
      </w:r>
      <w:r w:rsidR="007B2B49" w:rsidRPr="009C1C79">
        <w:rPr>
          <w:b/>
        </w:rPr>
        <w:t>Nawabshah Road, District Sanghar, Sindh</w:t>
      </w:r>
      <w:r w:rsidRPr="009C1C79">
        <w:rPr>
          <w:b/>
          <w:color w:val="auto"/>
        </w:rPr>
        <w:t>,</w:t>
      </w:r>
      <w:r w:rsidR="000B0AA2" w:rsidRPr="009C1C79">
        <w:rPr>
          <w:color w:val="auto"/>
        </w:rPr>
        <w:t xml:space="preserve"> </w:t>
      </w:r>
      <w:r w:rsidRPr="009C1C79">
        <w:rPr>
          <w:color w:val="auto"/>
        </w:rPr>
        <w:t xml:space="preserve">on time and date mentioned against </w:t>
      </w:r>
      <w:r w:rsidR="000B0AA2" w:rsidRPr="009C1C79">
        <w:rPr>
          <w:color w:val="auto"/>
        </w:rPr>
        <w:t xml:space="preserve">the </w:t>
      </w:r>
      <w:r w:rsidRPr="009C1C79">
        <w:rPr>
          <w:color w:val="auto"/>
        </w:rPr>
        <w:t>Tender Enquiry. Bidder(s) or their Authorized Representative(s) are encouraged to attend the Tender Opening meetings.</w:t>
      </w:r>
    </w:p>
    <w:p w:rsidR="00477AB5" w:rsidRPr="009C1C79" w:rsidRDefault="00477AB5" w:rsidP="00477AB5">
      <w:pPr>
        <w:pStyle w:val="Default"/>
        <w:tabs>
          <w:tab w:val="left" w:pos="0"/>
        </w:tabs>
        <w:spacing w:line="312" w:lineRule="auto"/>
        <w:jc w:val="both"/>
        <w:rPr>
          <w:color w:val="auto"/>
        </w:rPr>
      </w:pPr>
    </w:p>
    <w:p w:rsidR="00CD6B8F" w:rsidRDefault="003D0E0C" w:rsidP="00CD6B8F">
      <w:pPr>
        <w:pStyle w:val="Default"/>
        <w:numPr>
          <w:ilvl w:val="0"/>
          <w:numId w:val="1"/>
        </w:numPr>
        <w:tabs>
          <w:tab w:val="left" w:pos="0"/>
        </w:tabs>
        <w:spacing w:line="312" w:lineRule="auto"/>
        <w:ind w:left="540" w:hanging="540"/>
        <w:jc w:val="both"/>
        <w:rPr>
          <w:color w:val="auto"/>
        </w:rPr>
      </w:pPr>
      <w:r w:rsidRPr="009C1C79">
        <w:rPr>
          <w:color w:val="auto"/>
        </w:rPr>
        <w:lastRenderedPageBreak/>
        <w:t>OGDCL will not be responsible for intimation of queries / information in case subject detail is not provided. Detail</w:t>
      </w:r>
      <w:r w:rsidR="00CD6B8F" w:rsidRPr="009C1C79">
        <w:rPr>
          <w:color w:val="auto"/>
        </w:rPr>
        <w:t xml:space="preserve">ed scope of work is available with the </w:t>
      </w:r>
      <w:r w:rsidRPr="009C1C79">
        <w:rPr>
          <w:color w:val="auto"/>
        </w:rPr>
        <w:t>tender documents, however if further details</w:t>
      </w:r>
      <w:r w:rsidR="009C1C79" w:rsidRPr="009C1C79">
        <w:rPr>
          <w:color w:val="auto"/>
        </w:rPr>
        <w:t xml:space="preserve"> </w:t>
      </w:r>
      <w:r w:rsidRPr="009C1C79">
        <w:rPr>
          <w:color w:val="auto"/>
        </w:rPr>
        <w:t>/</w:t>
      </w:r>
      <w:r w:rsidR="009C1C79" w:rsidRPr="009C1C79">
        <w:rPr>
          <w:color w:val="auto"/>
        </w:rPr>
        <w:t xml:space="preserve"> </w:t>
      </w:r>
      <w:r w:rsidRPr="009C1C79">
        <w:rPr>
          <w:color w:val="auto"/>
        </w:rPr>
        <w:t xml:space="preserve">clarifications are required, it may be obtained from </w:t>
      </w:r>
      <w:r w:rsidR="00CD6B8F" w:rsidRPr="009C1C79">
        <w:rPr>
          <w:b/>
          <w:color w:val="auto"/>
        </w:rPr>
        <w:t xml:space="preserve">Sinjhoro </w:t>
      </w:r>
      <w:r w:rsidRPr="009C1C79">
        <w:rPr>
          <w:b/>
          <w:color w:val="auto"/>
        </w:rPr>
        <w:t xml:space="preserve">Gas </w:t>
      </w:r>
      <w:r w:rsidR="001C4FC5">
        <w:rPr>
          <w:b/>
          <w:color w:val="auto"/>
        </w:rPr>
        <w:t>Plant</w:t>
      </w:r>
      <w:r w:rsidRPr="009C1C79">
        <w:rPr>
          <w:b/>
          <w:color w:val="auto"/>
        </w:rPr>
        <w:t xml:space="preserve">, </w:t>
      </w:r>
      <w:r w:rsidR="00CD6B8F" w:rsidRPr="009C1C79">
        <w:rPr>
          <w:b/>
          <w:color w:val="auto"/>
        </w:rPr>
        <w:t xml:space="preserve">District Sanghar, </w:t>
      </w:r>
      <w:r w:rsidRPr="009C1C79">
        <w:rPr>
          <w:color w:val="auto"/>
        </w:rPr>
        <w:t>via e-mail, phone and personally.</w:t>
      </w:r>
    </w:p>
    <w:p w:rsidR="001C4FC5" w:rsidRPr="001C4FC5" w:rsidRDefault="001C4FC5" w:rsidP="001C4FC5">
      <w:pPr>
        <w:pStyle w:val="Default"/>
        <w:tabs>
          <w:tab w:val="left" w:pos="0"/>
        </w:tabs>
        <w:spacing w:line="312" w:lineRule="auto"/>
        <w:ind w:left="540"/>
        <w:jc w:val="both"/>
        <w:rPr>
          <w:color w:val="auto"/>
        </w:rPr>
      </w:pPr>
    </w:p>
    <w:p w:rsidR="003D0E0C" w:rsidRPr="009C1C79" w:rsidRDefault="003D0E0C" w:rsidP="00477AB5">
      <w:pPr>
        <w:pStyle w:val="Default"/>
        <w:numPr>
          <w:ilvl w:val="0"/>
          <w:numId w:val="1"/>
        </w:numPr>
        <w:tabs>
          <w:tab w:val="left" w:pos="0"/>
        </w:tabs>
        <w:spacing w:line="312" w:lineRule="auto"/>
        <w:ind w:left="540" w:hanging="540"/>
        <w:jc w:val="both"/>
        <w:rPr>
          <w:color w:val="auto"/>
        </w:rPr>
      </w:pPr>
      <w:r w:rsidRPr="009C1C79">
        <w:rPr>
          <w:color w:val="auto"/>
        </w:rPr>
        <w:t>Quoted prices in the bid shall be in</w:t>
      </w:r>
      <w:r w:rsidR="00BF61DC">
        <w:rPr>
          <w:color w:val="auto"/>
        </w:rPr>
        <w:t>clusive of all taxes</w:t>
      </w:r>
    </w:p>
    <w:p w:rsidR="00477AB5" w:rsidRPr="009C1C79" w:rsidRDefault="00477AB5" w:rsidP="00477AB5">
      <w:pPr>
        <w:pStyle w:val="Default"/>
        <w:spacing w:line="312" w:lineRule="auto"/>
        <w:ind w:left="-90"/>
        <w:jc w:val="both"/>
        <w:rPr>
          <w:b/>
          <w:color w:val="auto"/>
        </w:rPr>
      </w:pPr>
    </w:p>
    <w:p w:rsidR="00477AB5" w:rsidRPr="009C1C79" w:rsidRDefault="003D0E0C" w:rsidP="00477AB5">
      <w:pPr>
        <w:pStyle w:val="Default"/>
        <w:tabs>
          <w:tab w:val="left" w:pos="0"/>
        </w:tabs>
        <w:spacing w:line="312" w:lineRule="auto"/>
        <w:ind w:left="630"/>
        <w:jc w:val="both"/>
        <w:rPr>
          <w:b/>
          <w:color w:val="auto"/>
        </w:rPr>
      </w:pPr>
      <w:r w:rsidRPr="009C1C79">
        <w:rPr>
          <w:b/>
          <w:color w:val="auto"/>
        </w:rPr>
        <w:t>Attention: Incharge Mechani</w:t>
      </w:r>
      <w:r w:rsidR="001C4FC5">
        <w:rPr>
          <w:b/>
          <w:color w:val="auto"/>
        </w:rPr>
        <w:t>cal Section and Tender Enquiry N</w:t>
      </w:r>
      <w:r w:rsidRPr="009C1C79">
        <w:rPr>
          <w:b/>
          <w:color w:val="auto"/>
        </w:rPr>
        <w:t>umber should be mentioned on the envelope clearly.</w:t>
      </w:r>
    </w:p>
    <w:p w:rsidR="00477AB5" w:rsidRPr="009C1C79" w:rsidRDefault="00477AB5" w:rsidP="00477AB5">
      <w:pPr>
        <w:pStyle w:val="Default"/>
        <w:tabs>
          <w:tab w:val="left" w:pos="0"/>
        </w:tabs>
        <w:spacing w:line="312" w:lineRule="auto"/>
        <w:ind w:left="630"/>
        <w:jc w:val="both"/>
        <w:rPr>
          <w:b/>
          <w:color w:val="auto"/>
        </w:rPr>
      </w:pPr>
    </w:p>
    <w:p w:rsidR="00557E7F" w:rsidRPr="009C1C79" w:rsidRDefault="00557E7F" w:rsidP="00477AB5">
      <w:pPr>
        <w:pStyle w:val="Default"/>
        <w:tabs>
          <w:tab w:val="left" w:pos="0"/>
        </w:tabs>
        <w:spacing w:line="312" w:lineRule="auto"/>
        <w:ind w:left="630"/>
        <w:jc w:val="both"/>
        <w:rPr>
          <w:color w:val="auto"/>
        </w:rPr>
      </w:pPr>
    </w:p>
    <w:p w:rsidR="00477AB5" w:rsidRPr="009C1C79" w:rsidRDefault="00477AB5" w:rsidP="00477AB5">
      <w:pPr>
        <w:pStyle w:val="Default"/>
        <w:tabs>
          <w:tab w:val="left" w:pos="0"/>
        </w:tabs>
        <w:spacing w:line="312" w:lineRule="auto"/>
        <w:ind w:left="630"/>
        <w:jc w:val="both"/>
        <w:rPr>
          <w:color w:val="auto"/>
        </w:rPr>
      </w:pPr>
    </w:p>
    <w:p w:rsidR="00477AB5" w:rsidRPr="009C1C79" w:rsidRDefault="00477AB5" w:rsidP="00E52739">
      <w:pPr>
        <w:pStyle w:val="Default"/>
        <w:tabs>
          <w:tab w:val="left" w:pos="0"/>
        </w:tabs>
        <w:spacing w:line="312" w:lineRule="auto"/>
        <w:ind w:left="630"/>
        <w:jc w:val="center"/>
        <w:rPr>
          <w:b/>
          <w:bCs/>
        </w:rPr>
      </w:pPr>
      <w:r w:rsidRPr="009C1C79">
        <w:rPr>
          <w:b/>
          <w:bCs/>
        </w:rPr>
        <w:t>Incharge Mechanical,</w:t>
      </w:r>
    </w:p>
    <w:p w:rsidR="00477AB5" w:rsidRPr="009C1C79" w:rsidRDefault="00477AB5" w:rsidP="00E52739">
      <w:pPr>
        <w:pStyle w:val="Default"/>
        <w:tabs>
          <w:tab w:val="left" w:pos="0"/>
        </w:tabs>
        <w:spacing w:line="312" w:lineRule="auto"/>
        <w:ind w:left="630"/>
        <w:jc w:val="center"/>
        <w:rPr>
          <w:b/>
          <w:bCs/>
        </w:rPr>
      </w:pPr>
      <w:r w:rsidRPr="009C1C79">
        <w:rPr>
          <w:b/>
          <w:bCs/>
        </w:rPr>
        <w:t xml:space="preserve">Sinjhoro Gas </w:t>
      </w:r>
      <w:r w:rsidR="000D29BA">
        <w:rPr>
          <w:b/>
          <w:bCs/>
        </w:rPr>
        <w:t>Plant</w:t>
      </w:r>
      <w:r w:rsidRPr="009C1C79">
        <w:rPr>
          <w:b/>
          <w:bCs/>
        </w:rPr>
        <w:t>, OGDCL,</w:t>
      </w:r>
    </w:p>
    <w:p w:rsidR="00477AB5" w:rsidRPr="009C1C79" w:rsidRDefault="00477AB5" w:rsidP="00E52739">
      <w:pPr>
        <w:pStyle w:val="Default"/>
        <w:tabs>
          <w:tab w:val="left" w:pos="0"/>
        </w:tabs>
        <w:spacing w:line="312" w:lineRule="auto"/>
        <w:ind w:left="630"/>
        <w:jc w:val="center"/>
      </w:pPr>
      <w:r w:rsidRPr="009C1C79">
        <w:t>Nawabshah Road, District Sanghar, Sindh.</w:t>
      </w:r>
    </w:p>
    <w:p w:rsidR="00477AB5" w:rsidRPr="009C1C79" w:rsidRDefault="00477AB5" w:rsidP="00E52739">
      <w:pPr>
        <w:pStyle w:val="Default"/>
        <w:tabs>
          <w:tab w:val="left" w:pos="0"/>
        </w:tabs>
        <w:spacing w:line="312" w:lineRule="auto"/>
        <w:ind w:left="630"/>
        <w:jc w:val="center"/>
      </w:pPr>
      <w:r w:rsidRPr="009C1C79">
        <w:t>Phone No. 0235-808201 / 0235-808214</w:t>
      </w:r>
    </w:p>
    <w:p w:rsidR="00477AB5" w:rsidRPr="009C1C79" w:rsidRDefault="00477AB5" w:rsidP="00E52739">
      <w:pPr>
        <w:pStyle w:val="Default"/>
        <w:tabs>
          <w:tab w:val="left" w:pos="0"/>
        </w:tabs>
        <w:spacing w:line="312" w:lineRule="auto"/>
        <w:ind w:left="630"/>
        <w:jc w:val="center"/>
      </w:pPr>
      <w:r w:rsidRPr="009C1C79">
        <w:t>Fax No. 0235-808293 &amp; 0235-566283</w:t>
      </w:r>
    </w:p>
    <w:p w:rsidR="00477AB5" w:rsidRPr="009C1C79" w:rsidRDefault="00477AB5" w:rsidP="00E52739">
      <w:pPr>
        <w:pStyle w:val="Default"/>
        <w:tabs>
          <w:tab w:val="left" w:pos="0"/>
        </w:tabs>
        <w:spacing w:line="312" w:lineRule="auto"/>
        <w:ind w:left="630"/>
        <w:jc w:val="center"/>
        <w:rPr>
          <w:b/>
          <w:color w:val="auto"/>
        </w:rPr>
      </w:pPr>
      <w:r w:rsidRPr="009C1C79">
        <w:rPr>
          <w:bCs/>
        </w:rPr>
        <w:t xml:space="preserve">Email: </w:t>
      </w:r>
      <w:hyperlink r:id="rId7" w:history="1">
        <w:r w:rsidRPr="009C1C79">
          <w:rPr>
            <w:rStyle w:val="Hyperlink"/>
            <w:bCs/>
          </w:rPr>
          <w:t>maintenance.sgf@ogdcl.com</w:t>
        </w:r>
      </w:hyperlink>
      <w:r w:rsidRPr="009C1C79">
        <w:rPr>
          <w:bCs/>
        </w:rPr>
        <w:t xml:space="preserve">,, </w:t>
      </w:r>
      <w:hyperlink r:id="rId8" w:history="1">
        <w:r w:rsidRPr="009C1C79">
          <w:rPr>
            <w:rStyle w:val="Hyperlink"/>
            <w:bCs/>
          </w:rPr>
          <w:t>fmsinjhoro@ogdcl.com</w:t>
        </w:r>
      </w:hyperlink>
    </w:p>
    <w:p w:rsidR="003D0E0C" w:rsidRPr="009C1C79" w:rsidRDefault="003D0E0C" w:rsidP="00477AB5">
      <w:pPr>
        <w:pStyle w:val="Default"/>
        <w:spacing w:line="312" w:lineRule="auto"/>
        <w:jc w:val="both"/>
      </w:pPr>
    </w:p>
    <w:p w:rsidR="00FF217D" w:rsidRPr="009C1C79" w:rsidRDefault="00FF217D" w:rsidP="00477AB5">
      <w:pPr>
        <w:spacing w:after="0" w:line="312" w:lineRule="auto"/>
        <w:rPr>
          <w:rFonts w:ascii="Times New Roman" w:hAnsi="Times New Roman" w:cs="Times New Roman"/>
        </w:rPr>
      </w:pPr>
    </w:p>
    <w:sectPr w:rsidR="00FF217D" w:rsidRPr="009C1C79" w:rsidSect="00557E7F">
      <w:pgSz w:w="11907" w:h="16839" w:code="9"/>
      <w:pgMar w:top="1080" w:right="1197" w:bottom="117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BA0965"/>
    <w:multiLevelType w:val="hybridMultilevel"/>
    <w:tmpl w:val="1F44C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0C"/>
    <w:rsid w:val="000B0AA2"/>
    <w:rsid w:val="000D29BA"/>
    <w:rsid w:val="000E39C7"/>
    <w:rsid w:val="001C4FC5"/>
    <w:rsid w:val="00236007"/>
    <w:rsid w:val="0024409B"/>
    <w:rsid w:val="00267A4F"/>
    <w:rsid w:val="003454F1"/>
    <w:rsid w:val="003929E9"/>
    <w:rsid w:val="003D0E0C"/>
    <w:rsid w:val="003D2C59"/>
    <w:rsid w:val="004215A4"/>
    <w:rsid w:val="004737B4"/>
    <w:rsid w:val="00477AB5"/>
    <w:rsid w:val="00527314"/>
    <w:rsid w:val="00557E7F"/>
    <w:rsid w:val="00596186"/>
    <w:rsid w:val="005D78ED"/>
    <w:rsid w:val="005F5B74"/>
    <w:rsid w:val="00610FB5"/>
    <w:rsid w:val="007B2B49"/>
    <w:rsid w:val="00817C67"/>
    <w:rsid w:val="008A3666"/>
    <w:rsid w:val="008C6CF1"/>
    <w:rsid w:val="008F2FE2"/>
    <w:rsid w:val="009640AA"/>
    <w:rsid w:val="00982451"/>
    <w:rsid w:val="0099766F"/>
    <w:rsid w:val="009C1C79"/>
    <w:rsid w:val="00A3679F"/>
    <w:rsid w:val="00AC231D"/>
    <w:rsid w:val="00BE3065"/>
    <w:rsid w:val="00BF61DC"/>
    <w:rsid w:val="00C75288"/>
    <w:rsid w:val="00CD6B8F"/>
    <w:rsid w:val="00DA3676"/>
    <w:rsid w:val="00DC6918"/>
    <w:rsid w:val="00E52739"/>
    <w:rsid w:val="00E93CD8"/>
    <w:rsid w:val="00F763DB"/>
    <w:rsid w:val="00FA353D"/>
    <w:rsid w:val="00FF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F2092-316D-4E05-9FC1-816711BA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E0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0E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D0E0C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D0E0C"/>
    <w:rPr>
      <w:rFonts w:ascii="Times New Roman" w:eastAsia="Times New Roman" w:hAnsi="Times New Roman" w:cs="Times New Roman"/>
      <w:position w:val="6"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3D0E0C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3D0E0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7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1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sinjhoro@ogdc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ntenance.sgf@ogdc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gdcl.com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Prince-Sam</cp:lastModifiedBy>
  <cp:revision>45</cp:revision>
  <cp:lastPrinted>2018-10-12T03:21:00Z</cp:lastPrinted>
  <dcterms:created xsi:type="dcterms:W3CDTF">2018-07-23T10:24:00Z</dcterms:created>
  <dcterms:modified xsi:type="dcterms:W3CDTF">2018-11-23T07:23:00Z</dcterms:modified>
</cp:coreProperties>
</file>